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4141A" w14:textId="70DEFB7A" w:rsidR="00062553" w:rsidRDefault="00062553" w:rsidP="005D3515">
      <w:pPr>
        <w:pStyle w:val="3GPPHeader"/>
        <w:spacing w:after="0"/>
        <w:rPr>
          <w:rFonts w:ascii="Arial" w:hAnsi="Arial" w:cs="Arial"/>
        </w:rPr>
      </w:pPr>
      <w:r w:rsidRPr="00AD1B45">
        <w:rPr>
          <w:rFonts w:ascii="Arial" w:hAnsi="Arial" w:cs="Arial"/>
        </w:rPr>
        <w:t>3GPP TSG-RAN WG1 Meeting #</w:t>
      </w:r>
      <w:r w:rsidR="0087639A">
        <w:rPr>
          <w:rFonts w:ascii="Arial" w:hAnsi="Arial" w:cs="Arial"/>
        </w:rPr>
        <w:t>100</w:t>
      </w:r>
      <w:r w:rsidRPr="00AD1B45">
        <w:rPr>
          <w:rFonts w:ascii="Arial" w:hAnsi="Arial" w:cs="Arial"/>
        </w:rPr>
        <w:tab/>
      </w:r>
      <w:r w:rsidR="002826F0" w:rsidRPr="002826F0">
        <w:rPr>
          <w:rFonts w:ascii="Arial" w:hAnsi="Arial" w:cs="Arial"/>
        </w:rPr>
        <w:t>R1-2000777</w:t>
      </w:r>
    </w:p>
    <w:p w14:paraId="549D9DEB" w14:textId="442F5ACC" w:rsidR="006B52EA" w:rsidRPr="00AD1B45" w:rsidRDefault="0087639A" w:rsidP="005D3515">
      <w:pPr>
        <w:pStyle w:val="3GPPHeader"/>
        <w:spacing w:after="0"/>
        <w:rPr>
          <w:rFonts w:ascii="Arial" w:hAnsi="Arial" w:cs="Arial"/>
        </w:rPr>
      </w:pPr>
      <w:r>
        <w:rPr>
          <w:rFonts w:ascii="Arial" w:hAnsi="Arial" w:cs="Arial"/>
        </w:rPr>
        <w:t>e-Meeting,</w:t>
      </w:r>
      <w:r w:rsidRPr="0087639A">
        <w:t xml:space="preserve"> </w:t>
      </w:r>
      <w:r w:rsidRPr="0087639A">
        <w:rPr>
          <w:rFonts w:ascii="Arial" w:hAnsi="Arial" w:cs="Arial"/>
        </w:rPr>
        <w:t>February 24th – March 6th, 2020</w:t>
      </w:r>
      <w:r w:rsidR="006B52EA" w:rsidRPr="00AD1B45">
        <w:rPr>
          <w:rFonts w:ascii="Arial" w:hAnsi="Arial" w:cs="Arial"/>
        </w:rPr>
        <w:tab/>
      </w:r>
    </w:p>
    <w:p w14:paraId="0FBA01D8" w14:textId="77777777" w:rsidR="00CE6E0D" w:rsidRPr="00AD1B45" w:rsidRDefault="00CE6E0D" w:rsidP="00CE6E0D">
      <w:pPr>
        <w:pStyle w:val="3GPPHeader"/>
        <w:rPr>
          <w:rFonts w:ascii="Arial" w:hAnsi="Arial" w:cs="Arial"/>
        </w:rPr>
      </w:pPr>
    </w:p>
    <w:p w14:paraId="0ED25777" w14:textId="7CBA5272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7.2.4.2.1</w:t>
      </w:r>
    </w:p>
    <w:p w14:paraId="36723816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  <w:t>Ericsson</w:t>
      </w:r>
    </w:p>
    <w:p w14:paraId="56DE853F" w14:textId="2625F97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7777777" w:rsidR="002820B0" w:rsidRPr="00CE0424" w:rsidRDefault="002820B0" w:rsidP="002820B0"/>
    <w:p w14:paraId="621F2299" w14:textId="5127E82B" w:rsidR="009413F4" w:rsidRPr="00D34D4E" w:rsidRDefault="00B62317" w:rsidP="00854095">
      <w:pPr>
        <w:pStyle w:val="Heading1"/>
        <w:jc w:val="both"/>
        <w:rPr>
          <w:rFonts w:cs="Arial"/>
        </w:rPr>
      </w:pPr>
      <w:bookmarkStart w:id="0" w:name="_Ref178064866"/>
      <w:r>
        <w:t>1</w:t>
      </w:r>
      <w:r w:rsidR="00B16E6A">
        <w:tab/>
      </w:r>
      <w:r w:rsidR="009413F4" w:rsidRPr="00D34D4E">
        <w:rPr>
          <w:rFonts w:cs="Arial"/>
        </w:rPr>
        <w:t xml:space="preserve">List of </w:t>
      </w:r>
      <w:r w:rsidR="00E531DF">
        <w:rPr>
          <w:rFonts w:cs="Arial"/>
        </w:rPr>
        <w:t>critical issues</w:t>
      </w:r>
    </w:p>
    <w:p w14:paraId="0E0FC6E1" w14:textId="45057A9F" w:rsidR="009274AD" w:rsidRPr="00744A86" w:rsidRDefault="00744A86" w:rsidP="00B16E6A">
      <w:pPr>
        <w:pStyle w:val="Heading2"/>
        <w:rPr>
          <w:rFonts w:cs="Arial"/>
        </w:rPr>
      </w:pPr>
      <w:r>
        <w:rPr>
          <w:rFonts w:cs="Arial"/>
        </w:rPr>
        <w:t>1</w:t>
      </w:r>
      <w:r w:rsidRPr="00744A86">
        <w:rPr>
          <w:rFonts w:cs="Arial"/>
        </w:rPr>
        <w:t>.1</w:t>
      </w:r>
      <w:r w:rsidR="009274AD" w:rsidRPr="00744A86">
        <w:rPr>
          <w:rFonts w:cs="Arial"/>
        </w:rPr>
        <w:tab/>
        <w:t>General aspects</w:t>
      </w:r>
    </w:p>
    <w:p w14:paraId="709AEBFD" w14:textId="24CE6785" w:rsidR="000B3F0A" w:rsidRPr="00744A86" w:rsidRDefault="00744A86" w:rsidP="00D34D4E">
      <w:pPr>
        <w:pStyle w:val="Heading3"/>
        <w:rPr>
          <w:rFonts w:cs="Arial"/>
        </w:rPr>
      </w:pPr>
      <w:r w:rsidRPr="00744A86">
        <w:rPr>
          <w:rFonts w:cs="Arial"/>
        </w:rPr>
        <w:t>1.1</w:t>
      </w:r>
      <w:r w:rsidR="009274AD" w:rsidRPr="00744A86">
        <w:rPr>
          <w:rFonts w:cs="Arial"/>
        </w:rPr>
        <w:t>.1</w:t>
      </w:r>
      <w:r w:rsidR="009274AD" w:rsidRPr="00744A86">
        <w:rPr>
          <w:rFonts w:cs="Arial"/>
        </w:rPr>
        <w:tab/>
      </w:r>
      <w:r w:rsidR="00D34D4E" w:rsidRPr="00744A86">
        <w:rPr>
          <w:rFonts w:cs="Arial"/>
        </w:rPr>
        <w:t xml:space="preserve">Determination of slot </w:t>
      </w:r>
      <w:r w:rsidR="000B3F0A" w:rsidRPr="00744A86">
        <w:rPr>
          <w:rFonts w:cs="Arial"/>
        </w:rPr>
        <w:t>for transmissions</w:t>
      </w:r>
      <w:r>
        <w:rPr>
          <w:rFonts w:cs="Arial"/>
        </w:rPr>
        <w:t xml:space="preserve"> </w:t>
      </w:r>
      <w:r w:rsidRPr="00744A86">
        <w:rPr>
          <w:rFonts w:cs="Arial"/>
          <w:color w:val="FF0000"/>
        </w:rPr>
        <w:t>[Prioritized]</w:t>
      </w:r>
    </w:p>
    <w:p w14:paraId="280B0F80" w14:textId="3F5B2CE8" w:rsidR="009274AD" w:rsidRPr="00BB3143" w:rsidRDefault="000B3F0A" w:rsidP="00BB3143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BB3143">
        <w:rPr>
          <w:rFonts w:ascii="Arial" w:hAnsi="Arial" w:cs="Arial"/>
          <w:sz w:val="20"/>
          <w:szCs w:val="20"/>
          <w:lang w:eastAsia="ja-JP"/>
        </w:rPr>
        <w:t xml:space="preserve">Slot </w:t>
      </w:r>
      <w:r w:rsidR="004F4FC3" w:rsidRPr="00BB3143">
        <w:rPr>
          <w:rFonts w:ascii="Arial" w:hAnsi="Arial" w:cs="Arial"/>
          <w:sz w:val="20"/>
          <w:szCs w:val="20"/>
          <w:lang w:eastAsia="ja-JP"/>
        </w:rPr>
        <w:t>of the first sidelink</w:t>
      </w:r>
      <w:r w:rsidR="00D34D4E" w:rsidRPr="00BB3143">
        <w:rPr>
          <w:rFonts w:ascii="Arial" w:hAnsi="Arial" w:cs="Arial"/>
          <w:sz w:val="20"/>
          <w:szCs w:val="20"/>
          <w:lang w:eastAsia="ja-JP"/>
        </w:rPr>
        <w:t xml:space="preserve"> transmission</w:t>
      </w:r>
      <w:r w:rsidR="00744A86" w:rsidRPr="00BB3143">
        <w:rPr>
          <w:rFonts w:ascii="Arial" w:hAnsi="Arial" w:cs="Arial"/>
          <w:sz w:val="20"/>
          <w:szCs w:val="20"/>
          <w:lang w:eastAsia="ja-JP"/>
        </w:rPr>
        <w:t>:</w:t>
      </w:r>
    </w:p>
    <w:p w14:paraId="0B8BAD49" w14:textId="35FFD6CD" w:rsidR="00D34D4E" w:rsidRPr="00744A86" w:rsidRDefault="00D34D4E" w:rsidP="00BB3143">
      <w:pPr>
        <w:pStyle w:val="ListParagraph"/>
        <w:numPr>
          <w:ilvl w:val="1"/>
          <w:numId w:val="64"/>
        </w:numPr>
        <w:spacing w:after="0" w:line="240" w:lineRule="auto"/>
        <w:contextualSpacing/>
        <w:rPr>
          <w:rFonts w:ascii="Arial" w:hAnsi="Arial" w:cs="Arial"/>
          <w:lang w:eastAsia="ja-JP"/>
        </w:rPr>
      </w:pPr>
      <w:bookmarkStart w:id="1" w:name="_GoBack"/>
      <w:r w:rsidRPr="00744A86">
        <w:rPr>
          <w:rFonts w:ascii="Arial" w:hAnsi="Arial" w:cs="Arial"/>
          <w:sz w:val="20"/>
          <w:szCs w:val="20"/>
          <w:lang w:eastAsia="ja-JP"/>
        </w:rPr>
        <w:t>Possible corrections</w:t>
      </w:r>
      <w:r w:rsidRPr="00744A86">
        <w:rPr>
          <w:rFonts w:ascii="Arial" w:hAnsi="Arial" w:cs="Arial"/>
          <w:sz w:val="20"/>
          <w:szCs w:val="20"/>
          <w:lang w:val="en-US" w:eastAsia="ja-JP"/>
        </w:rPr>
        <w:t xml:space="preserve"> to the agreed formula </w:t>
      </w:r>
      <w:r w:rsidR="00E012D3" w:rsidRPr="00744A86">
        <w:rPr>
          <w:rFonts w:ascii="Arial" w:hAnsi="Arial" w:cs="Arial"/>
          <w:sz w:val="20"/>
          <w:szCs w:val="20"/>
          <w:lang w:val="en-US" w:eastAsia="ja-JP"/>
        </w:rPr>
        <w:t xml:space="preserve">(i.e., </w:t>
      </w:r>
      <m:oMath>
        <m:sSub>
          <m:sSubPr>
            <m:ctrlPr>
              <w:rPr>
                <w:rFonts w:ascii="Cambria Math" w:hAnsi="Cambria Math" w:cs="Arial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  <w:b/>
                <w:sz w:val="24"/>
              </w:rPr>
              <m:t>DL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</w:rPr>
          <m:t>-</m:t>
        </m:r>
        <m:f>
          <m:fPr>
            <m:ctrlPr>
              <w:rPr>
                <w:rFonts w:ascii="Cambria Math" w:hAnsi="Cambria Math" w:cs="Arial"/>
                <w:b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4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Arial" w:hAnsi="Arial" w:cs="Arial"/>
                    <w:b/>
                    <w:sz w:val="24"/>
                  </w:rPr>
                  <m:t>TA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Arial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Arial"/>
            <w:sz w:val="24"/>
          </w:rPr>
          <m:t>×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  <w:b/>
                <w:sz w:val="24"/>
                <w:lang w:val="en-US"/>
              </w:rPr>
              <m:t>C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</w:rPr>
          <m:t>+m×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  <w:b/>
                <w:sz w:val="24"/>
              </w:rPr>
              <m:t>slot</m:t>
            </m:r>
          </m:sub>
        </m:sSub>
      </m:oMath>
      <w:r w:rsidR="00E012D3" w:rsidRPr="00744A86">
        <w:rPr>
          <w:rFonts w:ascii="Arial" w:hAnsi="Arial" w:cs="Arial"/>
          <w:sz w:val="20"/>
          <w:szCs w:val="20"/>
          <w:lang w:val="en-US" w:eastAsia="ja-JP"/>
        </w:rPr>
        <w:t>) f</w:t>
      </w:r>
      <w:r w:rsidRPr="00744A86">
        <w:rPr>
          <w:rFonts w:ascii="Arial" w:hAnsi="Arial" w:cs="Arial"/>
          <w:sz w:val="20"/>
          <w:szCs w:val="20"/>
          <w:lang w:val="en-US" w:eastAsia="ja-JP"/>
        </w:rPr>
        <w:t xml:space="preserve">or dynamic grant and configured grant </w:t>
      </w:r>
      <w:proofErr w:type="gramStart"/>
      <w:r w:rsidRPr="00744A86">
        <w:rPr>
          <w:rFonts w:ascii="Arial" w:hAnsi="Arial" w:cs="Arial"/>
          <w:sz w:val="20"/>
          <w:szCs w:val="20"/>
          <w:lang w:val="en-US" w:eastAsia="ja-JP"/>
        </w:rPr>
        <w:t>type-2</w:t>
      </w:r>
      <w:proofErr w:type="gramEnd"/>
      <w:r w:rsidRPr="00744A86">
        <w:rPr>
          <w:rFonts w:ascii="Arial" w:hAnsi="Arial" w:cs="Arial"/>
          <w:sz w:val="20"/>
          <w:szCs w:val="20"/>
          <w:lang w:val="en-US" w:eastAsia="ja-JP"/>
        </w:rPr>
        <w:t>.</w:t>
      </w:r>
    </w:p>
    <w:p w14:paraId="36D20DE4" w14:textId="73800D7D" w:rsidR="00D34D4E" w:rsidRPr="00744A86" w:rsidRDefault="00D34D4E" w:rsidP="00BB3143">
      <w:pPr>
        <w:pStyle w:val="ListParagraph"/>
        <w:numPr>
          <w:ilvl w:val="1"/>
          <w:numId w:val="64"/>
        </w:numPr>
        <w:spacing w:after="0" w:line="240" w:lineRule="auto"/>
        <w:contextualSpacing/>
        <w:rPr>
          <w:rFonts w:ascii="Arial" w:hAnsi="Arial" w:cs="Arial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 xml:space="preserve">Determination for configured grant </w:t>
      </w:r>
      <w:proofErr w:type="gramStart"/>
      <w:r w:rsidRPr="00744A86">
        <w:rPr>
          <w:rFonts w:ascii="Arial" w:hAnsi="Arial" w:cs="Arial"/>
          <w:sz w:val="20"/>
          <w:szCs w:val="20"/>
          <w:lang w:val="en-US" w:eastAsia="ja-JP"/>
        </w:rPr>
        <w:t>type-1</w:t>
      </w:r>
      <w:proofErr w:type="gramEnd"/>
      <w:r w:rsidRPr="00744A86">
        <w:rPr>
          <w:rFonts w:ascii="Arial" w:hAnsi="Arial" w:cs="Arial"/>
          <w:sz w:val="20"/>
          <w:szCs w:val="20"/>
          <w:lang w:val="en-US" w:eastAsia="ja-JP"/>
        </w:rPr>
        <w:t>.</w:t>
      </w:r>
    </w:p>
    <w:p w14:paraId="12925D3D" w14:textId="3F58E81B" w:rsidR="00D34D4E" w:rsidRPr="00744A86" w:rsidRDefault="00D34D4E" w:rsidP="00BB3143">
      <w:pPr>
        <w:pStyle w:val="ListParagraph"/>
        <w:numPr>
          <w:ilvl w:val="1"/>
          <w:numId w:val="64"/>
        </w:numPr>
        <w:spacing w:after="0" w:line="240" w:lineRule="auto"/>
        <w:contextualSpacing/>
        <w:rPr>
          <w:rFonts w:ascii="Arial" w:hAnsi="Arial" w:cs="Arial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 xml:space="preserve">Determination for LTE </w:t>
      </w:r>
      <w:proofErr w:type="spellStart"/>
      <w:r w:rsidRPr="00744A86">
        <w:rPr>
          <w:rFonts w:ascii="Arial" w:hAnsi="Arial" w:cs="Arial"/>
          <w:sz w:val="20"/>
          <w:szCs w:val="20"/>
          <w:lang w:val="en-US" w:eastAsia="ja-JP"/>
        </w:rPr>
        <w:t>Uu</w:t>
      </w:r>
      <w:proofErr w:type="spellEnd"/>
      <w:r w:rsidRPr="00744A86">
        <w:rPr>
          <w:rFonts w:ascii="Arial" w:hAnsi="Arial" w:cs="Arial"/>
          <w:sz w:val="20"/>
          <w:szCs w:val="20"/>
          <w:lang w:val="en-US" w:eastAsia="ja-JP"/>
        </w:rPr>
        <w:t xml:space="preserve"> scheduling NR sidelink.</w:t>
      </w:r>
      <w:bookmarkEnd w:id="1"/>
    </w:p>
    <w:p w14:paraId="50CD24CE" w14:textId="6AE3F847" w:rsidR="000B3F0A" w:rsidRPr="00BB3143" w:rsidRDefault="000B3F0A" w:rsidP="00BB3143">
      <w:pPr>
        <w:pStyle w:val="ListParagraph"/>
        <w:numPr>
          <w:ilvl w:val="0"/>
          <w:numId w:val="64"/>
        </w:numPr>
        <w:spacing w:before="240"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BB3143">
        <w:rPr>
          <w:rFonts w:ascii="Arial" w:hAnsi="Arial" w:cs="Arial"/>
          <w:sz w:val="20"/>
          <w:szCs w:val="20"/>
          <w:lang w:eastAsia="ja-JP"/>
        </w:rPr>
        <w:t>Slot of the uplink transmission for SL HARQ-ACK reporting to the gNB.</w:t>
      </w:r>
    </w:p>
    <w:p w14:paraId="47D7AE02" w14:textId="778170B7" w:rsidR="00C33C87" w:rsidRPr="00744A86" w:rsidRDefault="00744A86" w:rsidP="00C33C87">
      <w:pPr>
        <w:pStyle w:val="Heading3"/>
        <w:rPr>
          <w:rFonts w:cs="Arial"/>
        </w:rPr>
      </w:pPr>
      <w:r w:rsidRPr="00744A86">
        <w:rPr>
          <w:rFonts w:cs="Arial"/>
        </w:rPr>
        <w:t>1.1</w:t>
      </w:r>
      <w:r w:rsidR="00C33C87" w:rsidRPr="00744A86">
        <w:rPr>
          <w:rFonts w:cs="Arial"/>
        </w:rPr>
        <w:t>.2</w:t>
      </w:r>
      <w:r w:rsidRPr="00744A86">
        <w:rPr>
          <w:rFonts w:cs="Arial"/>
        </w:rPr>
        <w:tab/>
      </w:r>
      <w:r w:rsidR="00C33C87" w:rsidRPr="00744A86">
        <w:rPr>
          <w:rFonts w:cs="Arial"/>
        </w:rPr>
        <w:t>Processing times</w:t>
      </w:r>
    </w:p>
    <w:p w14:paraId="1BA26679" w14:textId="253993FE" w:rsidR="00C02BF3" w:rsidRPr="00744A86" w:rsidRDefault="00C02BF3" w:rsidP="00B118FC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>PSCCH/PSSCH preparation time</w:t>
      </w:r>
      <w:r w:rsidR="00B118FC" w:rsidRPr="00744A86">
        <w:rPr>
          <w:rFonts w:ascii="Arial" w:hAnsi="Arial" w:cs="Arial"/>
          <w:sz w:val="20"/>
          <w:szCs w:val="20"/>
          <w:lang w:val="en-US" w:eastAsia="ja-JP"/>
        </w:rPr>
        <w:t>.</w:t>
      </w:r>
    </w:p>
    <w:p w14:paraId="2CEF4A4C" w14:textId="539A0605" w:rsidR="00B118FC" w:rsidRPr="00744A86" w:rsidRDefault="00B118FC" w:rsidP="00B118FC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 xml:space="preserve">HARQ-ACK reporting to </w:t>
      </w:r>
      <w:proofErr w:type="spellStart"/>
      <w:r w:rsidRPr="00744A86">
        <w:rPr>
          <w:rFonts w:ascii="Arial" w:hAnsi="Arial" w:cs="Arial"/>
          <w:sz w:val="20"/>
          <w:szCs w:val="20"/>
          <w:lang w:val="en-US" w:eastAsia="ja-JP"/>
        </w:rPr>
        <w:t>gNB</w:t>
      </w:r>
      <w:proofErr w:type="spellEnd"/>
      <w:r w:rsidR="00B62317" w:rsidRPr="00744A86">
        <w:rPr>
          <w:rFonts w:ascii="Arial" w:hAnsi="Arial" w:cs="Arial"/>
          <w:sz w:val="20"/>
          <w:szCs w:val="20"/>
          <w:lang w:val="en-US" w:eastAsia="ja-JP"/>
        </w:rPr>
        <w:t>.</w:t>
      </w:r>
    </w:p>
    <w:p w14:paraId="73F80ED2" w14:textId="39D9396B" w:rsidR="00B16E6A" w:rsidRPr="00744A86" w:rsidRDefault="00744A86" w:rsidP="00B16E6A">
      <w:pPr>
        <w:pStyle w:val="Heading2"/>
        <w:rPr>
          <w:rFonts w:cs="Arial"/>
        </w:rPr>
      </w:pPr>
      <w:r w:rsidRPr="00744A86">
        <w:rPr>
          <w:rFonts w:cs="Arial"/>
        </w:rPr>
        <w:t>1.2</w:t>
      </w:r>
      <w:r w:rsidR="00B16E6A" w:rsidRPr="00744A86">
        <w:rPr>
          <w:rFonts w:cs="Arial"/>
        </w:rPr>
        <w:tab/>
        <w:t>Configured grant</w:t>
      </w:r>
    </w:p>
    <w:p w14:paraId="3371C691" w14:textId="436999AF" w:rsidR="00B16E6A" w:rsidRPr="00744A86" w:rsidRDefault="00744A86" w:rsidP="00B16E6A">
      <w:pPr>
        <w:pStyle w:val="Heading3"/>
        <w:rPr>
          <w:rFonts w:cs="Arial"/>
        </w:rPr>
      </w:pPr>
      <w:r w:rsidRPr="00744A86">
        <w:rPr>
          <w:rFonts w:cs="Arial"/>
        </w:rPr>
        <w:t>1.2</w:t>
      </w:r>
      <w:r w:rsidR="00B16E6A" w:rsidRPr="00744A86">
        <w:rPr>
          <w:rFonts w:cs="Arial"/>
        </w:rPr>
        <w:t>.</w:t>
      </w:r>
      <w:r w:rsidR="00A01B82" w:rsidRPr="00744A86">
        <w:rPr>
          <w:rFonts w:cs="Arial"/>
        </w:rPr>
        <w:t>1</w:t>
      </w:r>
      <w:r w:rsidR="00B16E6A" w:rsidRPr="00744A86">
        <w:rPr>
          <w:rFonts w:cs="Arial"/>
        </w:rPr>
        <w:tab/>
        <w:t xml:space="preserve">HARQ </w:t>
      </w:r>
      <w:r w:rsidR="00483B66" w:rsidRPr="00744A86">
        <w:rPr>
          <w:rFonts w:cs="Arial"/>
        </w:rPr>
        <w:t>aspects</w:t>
      </w:r>
      <w:r>
        <w:rPr>
          <w:rFonts w:cs="Arial"/>
        </w:rPr>
        <w:t xml:space="preserve"> </w:t>
      </w:r>
      <w:r w:rsidRPr="00744A86">
        <w:rPr>
          <w:rFonts w:cs="Arial"/>
          <w:color w:val="FF0000"/>
        </w:rPr>
        <w:t>[Prioritized]</w:t>
      </w:r>
    </w:p>
    <w:p w14:paraId="07B12F57" w14:textId="66AACCC0" w:rsidR="00B16E6A" w:rsidRPr="00744A86" w:rsidRDefault="00900189" w:rsidP="007179F1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How to determine the HARQ process ID for a configured grant</w:t>
      </w:r>
      <w:r w:rsidR="00531658" w:rsidRPr="00744A86">
        <w:rPr>
          <w:rFonts w:ascii="Arial" w:hAnsi="Arial" w:cs="Arial"/>
          <w:sz w:val="20"/>
          <w:szCs w:val="20"/>
          <w:lang w:val="en-US" w:eastAsia="ja-JP"/>
        </w:rPr>
        <w:t>,</w:t>
      </w:r>
      <w:r w:rsidR="00756B3C" w:rsidRPr="00744A86">
        <w:rPr>
          <w:rFonts w:ascii="Arial" w:hAnsi="Arial" w:cs="Arial"/>
          <w:sz w:val="20"/>
          <w:szCs w:val="20"/>
          <w:lang w:val="en-US" w:eastAsia="ja-JP"/>
        </w:rPr>
        <w:t xml:space="preserve"> the related working assumption, and </w:t>
      </w:r>
      <w:r w:rsidR="00531658" w:rsidRPr="00744A86">
        <w:rPr>
          <w:rFonts w:ascii="Arial" w:hAnsi="Arial" w:cs="Arial"/>
          <w:sz w:val="20"/>
          <w:szCs w:val="20"/>
          <w:lang w:val="en-US" w:eastAsia="ja-JP"/>
        </w:rPr>
        <w:t xml:space="preserve"> including potential RRC parameters.</w:t>
      </w:r>
    </w:p>
    <w:p w14:paraId="4A71AA54" w14:textId="0C55634B" w:rsidR="007179F1" w:rsidRPr="00744A86" w:rsidRDefault="003061B4" w:rsidP="003061B4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>When a retransmission is scheduled, how to determine the corresponding TB, including p</w:t>
      </w:r>
      <w:r w:rsidR="007179F1" w:rsidRPr="00744A86">
        <w:rPr>
          <w:rFonts w:ascii="Arial" w:hAnsi="Arial" w:cs="Arial"/>
          <w:sz w:val="20"/>
          <w:szCs w:val="20"/>
          <w:lang w:eastAsia="ja-JP"/>
        </w:rPr>
        <w:t>otential restrictions to the number of TBs transmitted within one period</w:t>
      </w:r>
    </w:p>
    <w:p w14:paraId="416C2EB9" w14:textId="6A7D565B" w:rsidR="00C108E8" w:rsidRPr="00744A86" w:rsidRDefault="00744A86" w:rsidP="00B16E6A">
      <w:pPr>
        <w:pStyle w:val="Heading2"/>
        <w:rPr>
          <w:rFonts w:cs="Arial"/>
        </w:rPr>
      </w:pPr>
      <w:r w:rsidRPr="00744A86">
        <w:rPr>
          <w:rFonts w:cs="Arial"/>
        </w:rPr>
        <w:t>1.3</w:t>
      </w:r>
      <w:r w:rsidR="00C108E8" w:rsidRPr="00744A86">
        <w:rPr>
          <w:rFonts w:cs="Arial"/>
        </w:rPr>
        <w:tab/>
        <w:t>DCI aspects</w:t>
      </w:r>
    </w:p>
    <w:p w14:paraId="4AEFF36D" w14:textId="3694BC3F" w:rsidR="00C30F25" w:rsidRPr="00744A86" w:rsidRDefault="00744A86" w:rsidP="00C30F25">
      <w:pPr>
        <w:pStyle w:val="Heading3"/>
        <w:rPr>
          <w:rFonts w:cs="Arial"/>
        </w:rPr>
      </w:pPr>
      <w:r w:rsidRPr="00744A86">
        <w:rPr>
          <w:rFonts w:cs="Arial"/>
        </w:rPr>
        <w:t>1.3</w:t>
      </w:r>
      <w:r w:rsidR="00C30F25" w:rsidRPr="00744A86">
        <w:rPr>
          <w:rFonts w:cs="Arial"/>
        </w:rPr>
        <w:t>.2</w:t>
      </w:r>
      <w:r w:rsidR="00C30F25" w:rsidRPr="00744A86">
        <w:rPr>
          <w:rFonts w:cs="Arial"/>
        </w:rPr>
        <w:tab/>
        <w:t>Contents</w:t>
      </w:r>
    </w:p>
    <w:p w14:paraId="2352EE08" w14:textId="037C1266" w:rsidR="00A338C3" w:rsidRPr="00744A86" w:rsidRDefault="00A338C3" w:rsidP="00A338C3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Sizes of the existing fields.</w:t>
      </w:r>
    </w:p>
    <w:p w14:paraId="49DA8C4D" w14:textId="7D5AA915" w:rsidR="00A338C3" w:rsidRPr="00744A86" w:rsidRDefault="00A338C3" w:rsidP="00A338C3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Additional fields.</w:t>
      </w:r>
    </w:p>
    <w:p w14:paraId="38779510" w14:textId="2CF124D7" w:rsidR="00C30F25" w:rsidRPr="00744A86" w:rsidRDefault="00744A86" w:rsidP="00C30F25">
      <w:pPr>
        <w:pStyle w:val="Heading3"/>
        <w:rPr>
          <w:rFonts w:cs="Arial"/>
        </w:rPr>
      </w:pPr>
      <w:r w:rsidRPr="00744A86">
        <w:rPr>
          <w:rFonts w:cs="Arial"/>
        </w:rPr>
        <w:t>1.3</w:t>
      </w:r>
      <w:r w:rsidR="00C30F25" w:rsidRPr="00744A86">
        <w:rPr>
          <w:rFonts w:cs="Arial"/>
        </w:rPr>
        <w:t>.2</w:t>
      </w:r>
      <w:r w:rsidR="00C30F25" w:rsidRPr="00744A86">
        <w:rPr>
          <w:rFonts w:cs="Arial"/>
        </w:rPr>
        <w:tab/>
        <w:t xml:space="preserve">Alignment of </w:t>
      </w:r>
      <w:r w:rsidR="00E97028" w:rsidRPr="00744A86">
        <w:rPr>
          <w:rFonts w:cs="Arial"/>
        </w:rPr>
        <w:t xml:space="preserve">DCI </w:t>
      </w:r>
      <w:r w:rsidR="00C30F25" w:rsidRPr="00744A86">
        <w:rPr>
          <w:rFonts w:cs="Arial"/>
        </w:rPr>
        <w:t>formats</w:t>
      </w:r>
    </w:p>
    <w:p w14:paraId="5D4E9780" w14:textId="33C938CC" w:rsidR="00C30F25" w:rsidRPr="00744A86" w:rsidRDefault="00C30F25" w:rsidP="007830F7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Alignment of format 3_0 for dynamic grant and configured grant type-2.</w:t>
      </w:r>
    </w:p>
    <w:p w14:paraId="4994C931" w14:textId="2B29FA97" w:rsidR="00C30F25" w:rsidRPr="00744A86" w:rsidRDefault="00C30F25" w:rsidP="007830F7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Alignment of format 3_0 to other DCI formats.</w:t>
      </w:r>
    </w:p>
    <w:p w14:paraId="63082D44" w14:textId="047F37CB" w:rsidR="00C30F25" w:rsidRPr="00744A86" w:rsidRDefault="00C30F25" w:rsidP="007830F7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Alignment of format 3_1 to other DCI formats.</w:t>
      </w:r>
    </w:p>
    <w:p w14:paraId="1A159600" w14:textId="77777777" w:rsidR="00C30F25" w:rsidRPr="00744A86" w:rsidRDefault="00C30F25" w:rsidP="00C30F25">
      <w:p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</w:p>
    <w:p w14:paraId="43747740" w14:textId="5795425F" w:rsidR="00B16E6A" w:rsidRPr="00744A86" w:rsidRDefault="00744A86" w:rsidP="00B16E6A">
      <w:pPr>
        <w:pStyle w:val="Heading2"/>
        <w:rPr>
          <w:rFonts w:cs="Arial"/>
        </w:rPr>
      </w:pPr>
      <w:r w:rsidRPr="00744A86">
        <w:rPr>
          <w:rFonts w:cs="Arial"/>
        </w:rPr>
        <w:t>1.4</w:t>
      </w:r>
      <w:r w:rsidR="00B16E6A" w:rsidRPr="00744A86">
        <w:rPr>
          <w:rFonts w:cs="Arial"/>
        </w:rPr>
        <w:tab/>
        <w:t xml:space="preserve">HARQ reporting to </w:t>
      </w:r>
      <w:proofErr w:type="spellStart"/>
      <w:r w:rsidR="00B16E6A" w:rsidRPr="00744A86">
        <w:rPr>
          <w:rFonts w:cs="Arial"/>
        </w:rPr>
        <w:t>gNB</w:t>
      </w:r>
      <w:proofErr w:type="spellEnd"/>
    </w:p>
    <w:p w14:paraId="264CCAFB" w14:textId="2B87ACFB" w:rsidR="00B16E6A" w:rsidRPr="00744A86" w:rsidRDefault="00744A86" w:rsidP="00B16E6A">
      <w:pPr>
        <w:pStyle w:val="Heading3"/>
        <w:rPr>
          <w:rFonts w:cs="Arial"/>
        </w:rPr>
      </w:pPr>
      <w:r w:rsidRPr="00744A86">
        <w:rPr>
          <w:rFonts w:cs="Arial"/>
        </w:rPr>
        <w:t>1.4</w:t>
      </w:r>
      <w:r w:rsidR="00B16E6A" w:rsidRPr="00744A86">
        <w:rPr>
          <w:rFonts w:cs="Arial"/>
        </w:rPr>
        <w:t>.1</w:t>
      </w:r>
      <w:r w:rsidR="00B16E6A" w:rsidRPr="00744A86">
        <w:rPr>
          <w:rFonts w:cs="Arial"/>
        </w:rPr>
        <w:tab/>
        <w:t>HARQ-ACK report contents</w:t>
      </w:r>
      <w:r>
        <w:rPr>
          <w:rFonts w:cs="Arial"/>
        </w:rPr>
        <w:t xml:space="preserve"> </w:t>
      </w:r>
      <w:r w:rsidRPr="00744A86">
        <w:rPr>
          <w:rFonts w:cs="Arial"/>
          <w:color w:val="FF0000"/>
        </w:rPr>
        <w:t>[Prioritized]</w:t>
      </w:r>
    </w:p>
    <w:p w14:paraId="08EBA01A" w14:textId="23D61361" w:rsidR="00B16E6A" w:rsidRPr="00744A86" w:rsidRDefault="00B16E6A" w:rsidP="00B16E6A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 xml:space="preserve">For groupcast option 1: </w:t>
      </w:r>
    </w:p>
    <w:p w14:paraId="6B02EF40" w14:textId="1BF011BC" w:rsidR="00B16E6A" w:rsidRPr="00744A86" w:rsidRDefault="00B16E6A" w:rsidP="00B16E6A">
      <w:pPr>
        <w:pStyle w:val="ListParagraph"/>
        <w:numPr>
          <w:ilvl w:val="1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>T</w:t>
      </w:r>
      <w:r w:rsidRPr="00744A86">
        <w:rPr>
          <w:rFonts w:ascii="Arial" w:hAnsi="Arial" w:cs="Arial"/>
          <w:sz w:val="20"/>
          <w:szCs w:val="20"/>
          <w:lang w:eastAsia="ja-JP"/>
        </w:rPr>
        <w:t xml:space="preserve">he cases when TX UE does not transmit/receive due to prioritization. </w:t>
      </w:r>
    </w:p>
    <w:p w14:paraId="0F6E4FA4" w14:textId="77777777" w:rsidR="00B16E6A" w:rsidRPr="00744A86" w:rsidRDefault="00B16E6A" w:rsidP="00B16E6A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 xml:space="preserve">For groupcast option 2: </w:t>
      </w:r>
    </w:p>
    <w:p w14:paraId="70CA61B0" w14:textId="2B1F19CD" w:rsidR="00B16E6A" w:rsidRPr="00744A86" w:rsidRDefault="00B16E6A" w:rsidP="00B16E6A">
      <w:pPr>
        <w:pStyle w:val="ListParagraph"/>
        <w:numPr>
          <w:ilvl w:val="1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>T</w:t>
      </w:r>
      <w:r w:rsidRPr="00744A86">
        <w:rPr>
          <w:rFonts w:ascii="Arial" w:hAnsi="Arial" w:cs="Arial"/>
          <w:sz w:val="20"/>
          <w:szCs w:val="20"/>
          <w:lang w:eastAsia="ja-JP"/>
        </w:rPr>
        <w:t xml:space="preserve">he case with PSFCHs corresponding to multiple PSCCH/PSSCH transmissions before generating the HARQ-ACK report. </w:t>
      </w:r>
    </w:p>
    <w:p w14:paraId="1F1285D7" w14:textId="677BB09F" w:rsidR="00B16E6A" w:rsidRPr="00744A86" w:rsidRDefault="00B16E6A" w:rsidP="00B16E6A">
      <w:pPr>
        <w:pStyle w:val="ListParagraph"/>
        <w:numPr>
          <w:ilvl w:val="1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>B</w:t>
      </w:r>
      <w:r w:rsidRPr="00744A86">
        <w:rPr>
          <w:rFonts w:ascii="Arial" w:hAnsi="Arial" w:cs="Arial"/>
          <w:sz w:val="20"/>
          <w:szCs w:val="20"/>
          <w:lang w:eastAsia="ja-JP"/>
        </w:rPr>
        <w:t>ehavior when TX UE does not detect some expected PSFCH.</w:t>
      </w:r>
    </w:p>
    <w:p w14:paraId="73B62EB2" w14:textId="48853C31" w:rsidR="00B16E6A" w:rsidRPr="00744A86" w:rsidRDefault="00B16E6A" w:rsidP="00B16E6A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 xml:space="preserve">The case when </w:t>
      </w:r>
      <w:r w:rsidRPr="00744A86">
        <w:rPr>
          <w:rFonts w:ascii="Arial" w:hAnsi="Arial" w:cs="Arial"/>
          <w:sz w:val="20"/>
          <w:szCs w:val="20"/>
          <w:lang w:eastAsia="ja-JP"/>
        </w:rPr>
        <w:t xml:space="preserve">no PSCCH/PSSCH is transmitted in a set of resources for configured grant. </w:t>
      </w:r>
    </w:p>
    <w:p w14:paraId="2F2A57A1" w14:textId="00C9EFDC" w:rsidR="00B16E6A" w:rsidRPr="00744A86" w:rsidRDefault="00B16E6A" w:rsidP="00B16E6A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>T</w:t>
      </w:r>
      <w:r w:rsidRPr="00744A86">
        <w:rPr>
          <w:rFonts w:ascii="Arial" w:hAnsi="Arial" w:cs="Arial"/>
          <w:sz w:val="20"/>
          <w:szCs w:val="20"/>
          <w:lang w:eastAsia="ja-JP"/>
        </w:rPr>
        <w:t>he case of reaching the maximum number of HARQ re-transmissions for a TB.</w:t>
      </w:r>
    </w:p>
    <w:p w14:paraId="5E037122" w14:textId="257229E4" w:rsidR="002A6856" w:rsidRPr="00744A86" w:rsidRDefault="002A6856" w:rsidP="00B16E6A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val="en-US" w:eastAsia="ja-JP"/>
        </w:rPr>
        <w:t>The case when SL HARQ feedback is not used.</w:t>
      </w:r>
    </w:p>
    <w:p w14:paraId="131B20F7" w14:textId="44A668C9" w:rsidR="00B16E6A" w:rsidRPr="00744A86" w:rsidRDefault="00744A86" w:rsidP="00B16E6A">
      <w:pPr>
        <w:pStyle w:val="Heading3"/>
        <w:rPr>
          <w:rFonts w:cs="Arial"/>
        </w:rPr>
      </w:pPr>
      <w:r w:rsidRPr="00744A86">
        <w:rPr>
          <w:rFonts w:cs="Arial"/>
        </w:rPr>
        <w:t>1.4</w:t>
      </w:r>
      <w:r w:rsidR="00B16E6A" w:rsidRPr="00744A86">
        <w:rPr>
          <w:rFonts w:cs="Arial"/>
        </w:rPr>
        <w:t>.</w:t>
      </w:r>
      <w:r w:rsidR="00910E2C" w:rsidRPr="00744A86">
        <w:rPr>
          <w:rFonts w:cs="Arial"/>
        </w:rPr>
        <w:t>2</w:t>
      </w:r>
      <w:r w:rsidR="00B16E6A" w:rsidRPr="00744A86">
        <w:rPr>
          <w:rFonts w:cs="Arial"/>
        </w:rPr>
        <w:tab/>
        <w:t>Codebook design</w:t>
      </w:r>
    </w:p>
    <w:p w14:paraId="488801DC" w14:textId="79237CB9" w:rsidR="009A05D0" w:rsidRPr="00744A86" w:rsidRDefault="009A05D0" w:rsidP="009A05D0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Type-1 codebook</w:t>
      </w:r>
      <w:r w:rsidR="002E0791" w:rsidRPr="00744A86">
        <w:rPr>
          <w:rFonts w:ascii="Arial" w:hAnsi="Arial" w:cs="Arial"/>
          <w:sz w:val="20"/>
          <w:szCs w:val="20"/>
          <w:lang w:val="en-US" w:eastAsia="ja-JP"/>
        </w:rPr>
        <w:t>.</w:t>
      </w:r>
    </w:p>
    <w:p w14:paraId="0D41D4FF" w14:textId="1C05C87F" w:rsidR="009A05D0" w:rsidRPr="00A85456" w:rsidRDefault="009A05D0" w:rsidP="009A05D0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Type-2 codebook</w:t>
      </w:r>
      <w:r w:rsidR="002E0791" w:rsidRPr="00744A86">
        <w:rPr>
          <w:rFonts w:ascii="Arial" w:hAnsi="Arial" w:cs="Arial"/>
          <w:sz w:val="20"/>
          <w:szCs w:val="20"/>
          <w:lang w:val="en-US" w:eastAsia="ja-JP"/>
        </w:rPr>
        <w:t>.</w:t>
      </w:r>
    </w:p>
    <w:p w14:paraId="774980D7" w14:textId="0FDB0654" w:rsidR="00A85456" w:rsidRDefault="00A85456" w:rsidP="00A85456">
      <w:pPr>
        <w:spacing w:before="240" w:after="0" w:line="240" w:lineRule="auto"/>
        <w:contextualSpacing/>
        <w:jc w:val="both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[</w:t>
      </w:r>
      <w:r w:rsidRPr="00F2078C">
        <w:rPr>
          <w:rFonts w:ascii="Arial" w:hAnsi="Arial" w:cs="Arial"/>
          <w:sz w:val="20"/>
          <w:szCs w:val="20"/>
          <w:u w:val="single"/>
          <w:lang w:eastAsia="ja-JP"/>
        </w:rPr>
        <w:t>Note from the feature lead</w:t>
      </w:r>
      <w:r>
        <w:rPr>
          <w:rFonts w:ascii="Arial" w:hAnsi="Arial" w:cs="Arial"/>
          <w:sz w:val="20"/>
          <w:szCs w:val="20"/>
          <w:lang w:eastAsia="ja-JP"/>
        </w:rPr>
        <w:t>: this is an important topic. However, given the complexity of the topic, the limitations of e-mail discussion and the gaps in the different proposals, it is not selected as a candidate for e-mail discussion during the e-meeting corresponding to RAN1#100]</w:t>
      </w:r>
    </w:p>
    <w:p w14:paraId="200955EC" w14:textId="36D28086" w:rsidR="00910E2C" w:rsidRPr="00744A86" w:rsidRDefault="00744A86" w:rsidP="00910E2C">
      <w:pPr>
        <w:pStyle w:val="Heading3"/>
        <w:rPr>
          <w:rFonts w:cs="Arial"/>
        </w:rPr>
      </w:pPr>
      <w:r w:rsidRPr="00744A86">
        <w:rPr>
          <w:rFonts w:cs="Arial"/>
        </w:rPr>
        <w:t>1.4</w:t>
      </w:r>
      <w:r w:rsidR="00910E2C" w:rsidRPr="00744A86">
        <w:rPr>
          <w:rFonts w:cs="Arial"/>
        </w:rPr>
        <w:t>.3</w:t>
      </w:r>
      <w:r w:rsidR="00567BF7" w:rsidRPr="00744A86">
        <w:rPr>
          <w:rFonts w:cs="Arial"/>
        </w:rPr>
        <w:tab/>
      </w:r>
      <w:r w:rsidR="00910E2C" w:rsidRPr="00744A86">
        <w:rPr>
          <w:rFonts w:cs="Arial"/>
        </w:rPr>
        <w:t xml:space="preserve">Collisions with </w:t>
      </w:r>
      <w:proofErr w:type="spellStart"/>
      <w:r w:rsidR="00910E2C" w:rsidRPr="00744A86">
        <w:rPr>
          <w:rFonts w:cs="Arial"/>
        </w:rPr>
        <w:t>Uu</w:t>
      </w:r>
      <w:proofErr w:type="spellEnd"/>
      <w:r w:rsidR="00910E2C" w:rsidRPr="00744A86">
        <w:rPr>
          <w:rFonts w:cs="Arial"/>
        </w:rPr>
        <w:t xml:space="preserve"> HARQ-ACK reports</w:t>
      </w:r>
    </w:p>
    <w:p w14:paraId="4F2EC7D6" w14:textId="20CB54D6" w:rsidR="00567BF7" w:rsidRPr="00744A86" w:rsidRDefault="00567BF7" w:rsidP="00B118FC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="Arial" w:hAnsi="Arial" w:cs="Arial"/>
          <w:sz w:val="20"/>
          <w:szCs w:val="20"/>
          <w:lang w:eastAsia="ja-JP"/>
        </w:rPr>
      </w:pPr>
      <w:r w:rsidRPr="00744A86">
        <w:rPr>
          <w:rFonts w:ascii="Arial" w:hAnsi="Arial" w:cs="Arial"/>
          <w:sz w:val="20"/>
          <w:szCs w:val="20"/>
          <w:lang w:eastAsia="ja-JP"/>
        </w:rPr>
        <w:t>Rule for dropping/prioritization.</w:t>
      </w:r>
    </w:p>
    <w:p w14:paraId="07474D09" w14:textId="4DD58E9E" w:rsidR="009576C2" w:rsidRPr="00744A86" w:rsidRDefault="00744A86" w:rsidP="009576C2">
      <w:pPr>
        <w:pStyle w:val="Heading3"/>
        <w:rPr>
          <w:rFonts w:cs="Arial"/>
        </w:rPr>
      </w:pPr>
      <w:r w:rsidRPr="00744A86">
        <w:rPr>
          <w:rFonts w:cs="Arial"/>
        </w:rPr>
        <w:t>1.4</w:t>
      </w:r>
      <w:r w:rsidR="009576C2" w:rsidRPr="00744A86">
        <w:rPr>
          <w:rFonts w:cs="Arial"/>
        </w:rPr>
        <w:t>.4</w:t>
      </w:r>
      <w:r w:rsidR="009576C2" w:rsidRPr="00744A86">
        <w:rPr>
          <w:rFonts w:cs="Arial"/>
        </w:rPr>
        <w:tab/>
        <w:t>Details for transmission of HARQ-ACK reports on PUSCH</w:t>
      </w:r>
    </w:p>
    <w:p w14:paraId="3C864D11" w14:textId="77777777" w:rsidR="009576C2" w:rsidRDefault="009576C2" w:rsidP="00910E2C">
      <w:pPr>
        <w:rPr>
          <w:lang w:val="en-GB" w:eastAsia="ja-JP"/>
        </w:rPr>
      </w:pPr>
    </w:p>
    <w:bookmarkEnd w:id="0"/>
    <w:sectPr w:rsidR="009576C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3EC5" w14:textId="77777777" w:rsidR="001B6C33" w:rsidRDefault="001B6C33">
      <w:r>
        <w:separator/>
      </w:r>
    </w:p>
  </w:endnote>
  <w:endnote w:type="continuationSeparator" w:id="0">
    <w:p w14:paraId="794C9DBC" w14:textId="77777777" w:rsidR="001B6C33" w:rsidRDefault="001B6C33">
      <w:r>
        <w:continuationSeparator/>
      </w:r>
    </w:p>
  </w:endnote>
  <w:endnote w:type="continuationNotice" w:id="1">
    <w:p w14:paraId="06EF32C4" w14:textId="77777777" w:rsidR="001B6C33" w:rsidRDefault="001B6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C956" w14:textId="77777777" w:rsidR="001B6C33" w:rsidRDefault="001B6C33">
      <w:r>
        <w:separator/>
      </w:r>
    </w:p>
  </w:footnote>
  <w:footnote w:type="continuationSeparator" w:id="0">
    <w:p w14:paraId="0121E671" w14:textId="77777777" w:rsidR="001B6C33" w:rsidRDefault="001B6C33">
      <w:r>
        <w:continuationSeparator/>
      </w:r>
    </w:p>
  </w:footnote>
  <w:footnote w:type="continuationNotice" w:id="1">
    <w:p w14:paraId="5F28BF0B" w14:textId="77777777" w:rsidR="001B6C33" w:rsidRDefault="001B6C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C23319"/>
    <w:multiLevelType w:val="hybridMultilevel"/>
    <w:tmpl w:val="2544F3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4D7304"/>
    <w:multiLevelType w:val="hybridMultilevel"/>
    <w:tmpl w:val="511ABDA2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46E18CC"/>
    <w:multiLevelType w:val="hybridMultilevel"/>
    <w:tmpl w:val="201AED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66B73"/>
    <w:multiLevelType w:val="hybridMultilevel"/>
    <w:tmpl w:val="EDE8A36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33930"/>
    <w:multiLevelType w:val="hybridMultilevel"/>
    <w:tmpl w:val="3C5295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97B83"/>
    <w:multiLevelType w:val="hybridMultilevel"/>
    <w:tmpl w:val="760AEA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923C90"/>
    <w:multiLevelType w:val="hybridMultilevel"/>
    <w:tmpl w:val="5FA254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B44368"/>
    <w:multiLevelType w:val="hybridMultilevel"/>
    <w:tmpl w:val="7812D4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F812CA"/>
    <w:multiLevelType w:val="hybridMultilevel"/>
    <w:tmpl w:val="275A1F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3051B3"/>
    <w:multiLevelType w:val="hybridMultilevel"/>
    <w:tmpl w:val="0252720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B5F4E"/>
    <w:multiLevelType w:val="hybridMultilevel"/>
    <w:tmpl w:val="E5A0B9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03A024C"/>
    <w:multiLevelType w:val="hybridMultilevel"/>
    <w:tmpl w:val="FBD26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BB6245"/>
    <w:multiLevelType w:val="hybridMultilevel"/>
    <w:tmpl w:val="955454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29526C5D"/>
    <w:multiLevelType w:val="hybridMultilevel"/>
    <w:tmpl w:val="E138C1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9503A7"/>
    <w:multiLevelType w:val="hybridMultilevel"/>
    <w:tmpl w:val="99DE57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162769"/>
    <w:multiLevelType w:val="hybridMultilevel"/>
    <w:tmpl w:val="58FE6EE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BB6A2B"/>
    <w:multiLevelType w:val="hybridMultilevel"/>
    <w:tmpl w:val="DC6230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23DC8"/>
    <w:multiLevelType w:val="hybridMultilevel"/>
    <w:tmpl w:val="BB82E3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7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533904"/>
    <w:multiLevelType w:val="hybridMultilevel"/>
    <w:tmpl w:val="8C0E55D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CA550BF"/>
    <w:multiLevelType w:val="hybridMultilevel"/>
    <w:tmpl w:val="E0D293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6F566A"/>
    <w:multiLevelType w:val="hybridMultilevel"/>
    <w:tmpl w:val="F3269DD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D8170F"/>
    <w:multiLevelType w:val="hybridMultilevel"/>
    <w:tmpl w:val="8A8C7D9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9923B2"/>
    <w:multiLevelType w:val="hybridMultilevel"/>
    <w:tmpl w:val="382EC3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002D07"/>
    <w:multiLevelType w:val="hybridMultilevel"/>
    <w:tmpl w:val="47621196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433D2FDE"/>
    <w:multiLevelType w:val="hybridMultilevel"/>
    <w:tmpl w:val="206E8F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AB1E07"/>
    <w:multiLevelType w:val="hybridMultilevel"/>
    <w:tmpl w:val="A6E2C8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BF08A1"/>
    <w:multiLevelType w:val="hybridMultilevel"/>
    <w:tmpl w:val="052E26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E6692A"/>
    <w:multiLevelType w:val="hybridMultilevel"/>
    <w:tmpl w:val="D84680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841734"/>
    <w:multiLevelType w:val="hybridMultilevel"/>
    <w:tmpl w:val="C352C4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8171DB"/>
    <w:multiLevelType w:val="hybridMultilevel"/>
    <w:tmpl w:val="5F3264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726301"/>
    <w:multiLevelType w:val="hybridMultilevel"/>
    <w:tmpl w:val="1F36CC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B4519C"/>
    <w:multiLevelType w:val="hybridMultilevel"/>
    <w:tmpl w:val="2408C5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951095"/>
    <w:multiLevelType w:val="hybridMultilevel"/>
    <w:tmpl w:val="9A9E4B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9652D5"/>
    <w:multiLevelType w:val="hybridMultilevel"/>
    <w:tmpl w:val="F160B4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F9298A"/>
    <w:multiLevelType w:val="hybridMultilevel"/>
    <w:tmpl w:val="896E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3D6795"/>
    <w:multiLevelType w:val="hybridMultilevel"/>
    <w:tmpl w:val="23D02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0E50015"/>
    <w:multiLevelType w:val="hybridMultilevel"/>
    <w:tmpl w:val="AC5835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22A17"/>
    <w:multiLevelType w:val="hybridMultilevel"/>
    <w:tmpl w:val="1E10B0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3C13B37"/>
    <w:multiLevelType w:val="hybridMultilevel"/>
    <w:tmpl w:val="C0F051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1E03CB"/>
    <w:multiLevelType w:val="hybridMultilevel"/>
    <w:tmpl w:val="85A815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9B738E"/>
    <w:multiLevelType w:val="hybridMultilevel"/>
    <w:tmpl w:val="D604DB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71F635C9"/>
    <w:multiLevelType w:val="hybridMultilevel"/>
    <w:tmpl w:val="A73C45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171BCC"/>
    <w:multiLevelType w:val="hybridMultilevel"/>
    <w:tmpl w:val="43BE36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6" w15:restartNumberingAfterBreak="0">
    <w:nsid w:val="76C947C3"/>
    <w:multiLevelType w:val="hybridMultilevel"/>
    <w:tmpl w:val="A9F82E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9A62641"/>
    <w:multiLevelType w:val="hybridMultilevel"/>
    <w:tmpl w:val="A9FA7A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BE030B"/>
    <w:multiLevelType w:val="hybridMultilevel"/>
    <w:tmpl w:val="F64078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B63CF4"/>
    <w:multiLevelType w:val="hybridMultilevel"/>
    <w:tmpl w:val="20C691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1"/>
  </w:num>
  <w:num w:numId="3">
    <w:abstractNumId w:val="0"/>
  </w:num>
  <w:num w:numId="4">
    <w:abstractNumId w:val="46"/>
  </w:num>
  <w:num w:numId="5">
    <w:abstractNumId w:val="47"/>
  </w:num>
  <w:num w:numId="6">
    <w:abstractNumId w:val="53"/>
  </w:num>
  <w:num w:numId="7">
    <w:abstractNumId w:val="17"/>
  </w:num>
  <w:num w:numId="8">
    <w:abstractNumId w:val="20"/>
  </w:num>
  <w:num w:numId="9">
    <w:abstractNumId w:val="11"/>
  </w:num>
  <w:num w:numId="10">
    <w:abstractNumId w:val="65"/>
  </w:num>
  <w:num w:numId="11">
    <w:abstractNumId w:val="28"/>
  </w:num>
  <w:num w:numId="12">
    <w:abstractNumId w:val="62"/>
  </w:num>
  <w:num w:numId="13">
    <w:abstractNumId w:val="18"/>
  </w:num>
  <w:num w:numId="14">
    <w:abstractNumId w:val="50"/>
  </w:num>
  <w:num w:numId="15">
    <w:abstractNumId w:val="44"/>
  </w:num>
  <w:num w:numId="16">
    <w:abstractNumId w:val="30"/>
  </w:num>
  <w:num w:numId="17">
    <w:abstractNumId w:val="36"/>
  </w:num>
  <w:num w:numId="18">
    <w:abstractNumId w:val="69"/>
  </w:num>
  <w:num w:numId="19">
    <w:abstractNumId w:val="26"/>
  </w:num>
  <w:num w:numId="20">
    <w:abstractNumId w:val="68"/>
  </w:num>
  <w:num w:numId="21">
    <w:abstractNumId w:val="63"/>
  </w:num>
  <w:num w:numId="22">
    <w:abstractNumId w:val="41"/>
  </w:num>
  <w:num w:numId="23">
    <w:abstractNumId w:val="64"/>
  </w:num>
  <w:num w:numId="24">
    <w:abstractNumId w:val="43"/>
  </w:num>
  <w:num w:numId="25">
    <w:abstractNumId w:val="59"/>
  </w:num>
  <w:num w:numId="26">
    <w:abstractNumId w:val="13"/>
  </w:num>
  <w:num w:numId="27">
    <w:abstractNumId w:val="67"/>
  </w:num>
  <w:num w:numId="28">
    <w:abstractNumId w:val="52"/>
  </w:num>
  <w:num w:numId="29">
    <w:abstractNumId w:val="12"/>
  </w:num>
  <w:num w:numId="30">
    <w:abstractNumId w:val="51"/>
  </w:num>
  <w:num w:numId="31">
    <w:abstractNumId w:val="9"/>
  </w:num>
  <w:num w:numId="32">
    <w:abstractNumId w:val="27"/>
  </w:num>
  <w:num w:numId="33">
    <w:abstractNumId w:val="54"/>
  </w:num>
  <w:num w:numId="34">
    <w:abstractNumId w:val="8"/>
  </w:num>
  <w:num w:numId="35">
    <w:abstractNumId w:val="2"/>
  </w:num>
  <w:num w:numId="36">
    <w:abstractNumId w:val="56"/>
  </w:num>
  <w:num w:numId="37">
    <w:abstractNumId w:val="16"/>
  </w:num>
  <w:num w:numId="38">
    <w:abstractNumId w:val="22"/>
  </w:num>
  <w:num w:numId="39">
    <w:abstractNumId w:val="58"/>
  </w:num>
  <w:num w:numId="40">
    <w:abstractNumId w:val="29"/>
  </w:num>
  <w:num w:numId="41">
    <w:abstractNumId w:val="10"/>
  </w:num>
  <w:num w:numId="42">
    <w:abstractNumId w:val="25"/>
  </w:num>
  <w:num w:numId="43">
    <w:abstractNumId w:val="33"/>
  </w:num>
  <w:num w:numId="44">
    <w:abstractNumId w:val="4"/>
  </w:num>
  <w:num w:numId="45">
    <w:abstractNumId w:val="7"/>
  </w:num>
  <w:num w:numId="46">
    <w:abstractNumId w:val="57"/>
  </w:num>
  <w:num w:numId="47">
    <w:abstractNumId w:val="24"/>
  </w:num>
  <w:num w:numId="48">
    <w:abstractNumId w:val="55"/>
  </w:num>
  <w:num w:numId="49">
    <w:abstractNumId w:val="66"/>
  </w:num>
  <w:num w:numId="50">
    <w:abstractNumId w:val="35"/>
  </w:num>
  <w:num w:numId="51">
    <w:abstractNumId w:val="34"/>
  </w:num>
  <w:num w:numId="52">
    <w:abstractNumId w:val="40"/>
  </w:num>
  <w:num w:numId="53">
    <w:abstractNumId w:val="49"/>
  </w:num>
  <w:num w:numId="54">
    <w:abstractNumId w:val="70"/>
  </w:num>
  <w:num w:numId="55">
    <w:abstractNumId w:val="61"/>
  </w:num>
  <w:num w:numId="56">
    <w:abstractNumId w:val="21"/>
  </w:num>
  <w:num w:numId="57">
    <w:abstractNumId w:val="14"/>
  </w:num>
  <w:num w:numId="58">
    <w:abstractNumId w:val="32"/>
  </w:num>
  <w:num w:numId="59">
    <w:abstractNumId w:val="42"/>
  </w:num>
  <w:num w:numId="60">
    <w:abstractNumId w:val="60"/>
  </w:num>
  <w:num w:numId="61">
    <w:abstractNumId w:val="3"/>
  </w:num>
  <w:num w:numId="62">
    <w:abstractNumId w:val="38"/>
  </w:num>
  <w:num w:numId="63">
    <w:abstractNumId w:val="1"/>
  </w:num>
  <w:num w:numId="64">
    <w:abstractNumId w:val="37"/>
  </w:num>
  <w:num w:numId="65">
    <w:abstractNumId w:val="6"/>
  </w:num>
  <w:num w:numId="66">
    <w:abstractNumId w:val="5"/>
  </w:num>
  <w:num w:numId="67">
    <w:abstractNumId w:val="15"/>
  </w:num>
  <w:num w:numId="68">
    <w:abstractNumId w:val="19"/>
  </w:num>
  <w:num w:numId="69">
    <w:abstractNumId w:val="48"/>
  </w:num>
  <w:num w:numId="70">
    <w:abstractNumId w:val="23"/>
  </w:num>
  <w:num w:numId="71">
    <w:abstractNumId w:val="4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A37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C15"/>
    <w:rsid w:val="00034C60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207D"/>
    <w:rsid w:val="00072DBD"/>
    <w:rsid w:val="00073344"/>
    <w:rsid w:val="00073767"/>
    <w:rsid w:val="00073B1E"/>
    <w:rsid w:val="00073FE3"/>
    <w:rsid w:val="00076B98"/>
    <w:rsid w:val="000774F2"/>
    <w:rsid w:val="000778B8"/>
    <w:rsid w:val="00077D54"/>
    <w:rsid w:val="00077E5F"/>
    <w:rsid w:val="0008001E"/>
    <w:rsid w:val="000801F9"/>
    <w:rsid w:val="0008036A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8C6"/>
    <w:rsid w:val="001C3D2A"/>
    <w:rsid w:val="001C5278"/>
    <w:rsid w:val="001C64F0"/>
    <w:rsid w:val="001C6AE3"/>
    <w:rsid w:val="001C6C33"/>
    <w:rsid w:val="001C6FD6"/>
    <w:rsid w:val="001C76A4"/>
    <w:rsid w:val="001C79FD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EEC"/>
    <w:rsid w:val="001E314D"/>
    <w:rsid w:val="001E3B8D"/>
    <w:rsid w:val="001E3C5C"/>
    <w:rsid w:val="001E4D4D"/>
    <w:rsid w:val="001E58E2"/>
    <w:rsid w:val="001E5E68"/>
    <w:rsid w:val="001E6BDD"/>
    <w:rsid w:val="001E6E8B"/>
    <w:rsid w:val="001E731E"/>
    <w:rsid w:val="001E76C8"/>
    <w:rsid w:val="001E786A"/>
    <w:rsid w:val="001E7AED"/>
    <w:rsid w:val="001E7CD6"/>
    <w:rsid w:val="001E7F30"/>
    <w:rsid w:val="001F01AB"/>
    <w:rsid w:val="001F049C"/>
    <w:rsid w:val="001F0C31"/>
    <w:rsid w:val="001F0CBA"/>
    <w:rsid w:val="001F13AF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D50"/>
    <w:rsid w:val="00212E13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364"/>
    <w:rsid w:val="00226709"/>
    <w:rsid w:val="00227A06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DB4"/>
    <w:rsid w:val="00251D89"/>
    <w:rsid w:val="002529B6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805F5"/>
    <w:rsid w:val="00280751"/>
    <w:rsid w:val="00280DC5"/>
    <w:rsid w:val="002815C6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D4E"/>
    <w:rsid w:val="002A1E16"/>
    <w:rsid w:val="002A2479"/>
    <w:rsid w:val="002A2869"/>
    <w:rsid w:val="002A2AFA"/>
    <w:rsid w:val="002A2F09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B7D"/>
    <w:rsid w:val="002D343D"/>
    <w:rsid w:val="002D34B2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4579"/>
    <w:rsid w:val="00334F3E"/>
    <w:rsid w:val="00335373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1364"/>
    <w:rsid w:val="003917E1"/>
    <w:rsid w:val="00392DA7"/>
    <w:rsid w:val="00392F80"/>
    <w:rsid w:val="003939FF"/>
    <w:rsid w:val="003943A0"/>
    <w:rsid w:val="0039525C"/>
    <w:rsid w:val="00395396"/>
    <w:rsid w:val="00395685"/>
    <w:rsid w:val="00396D32"/>
    <w:rsid w:val="003A02A1"/>
    <w:rsid w:val="003A0765"/>
    <w:rsid w:val="003A0ADB"/>
    <w:rsid w:val="003A0BA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6F5F"/>
    <w:rsid w:val="00427161"/>
    <w:rsid w:val="004271FC"/>
    <w:rsid w:val="00427248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1A07"/>
    <w:rsid w:val="004B1C3F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65B8"/>
    <w:rsid w:val="00516B62"/>
    <w:rsid w:val="00516CDF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B81"/>
    <w:rsid w:val="005E5DA0"/>
    <w:rsid w:val="005E69FE"/>
    <w:rsid w:val="005E6EFA"/>
    <w:rsid w:val="005E749A"/>
    <w:rsid w:val="005F057F"/>
    <w:rsid w:val="005F0CDB"/>
    <w:rsid w:val="005F0E26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24E"/>
    <w:rsid w:val="006462E9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4CD"/>
    <w:rsid w:val="006A3BDD"/>
    <w:rsid w:val="006A3E74"/>
    <w:rsid w:val="006A46FB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23B"/>
    <w:rsid w:val="006B50CF"/>
    <w:rsid w:val="006B52EA"/>
    <w:rsid w:val="006B58AC"/>
    <w:rsid w:val="006B7788"/>
    <w:rsid w:val="006B7D8F"/>
    <w:rsid w:val="006C03B8"/>
    <w:rsid w:val="006C03D2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D089F"/>
    <w:rsid w:val="006D0CFB"/>
    <w:rsid w:val="006D115F"/>
    <w:rsid w:val="006D1E25"/>
    <w:rsid w:val="006D201B"/>
    <w:rsid w:val="006D22D9"/>
    <w:rsid w:val="006D2BDA"/>
    <w:rsid w:val="006D523D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696A"/>
    <w:rsid w:val="00756B3C"/>
    <w:rsid w:val="007571E1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7B5D"/>
    <w:rsid w:val="00770882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1D"/>
    <w:rsid w:val="00790BBC"/>
    <w:rsid w:val="00790DD0"/>
    <w:rsid w:val="00791025"/>
    <w:rsid w:val="0079229A"/>
    <w:rsid w:val="007925EA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E93"/>
    <w:rsid w:val="007D3E13"/>
    <w:rsid w:val="007D49DF"/>
    <w:rsid w:val="007D5901"/>
    <w:rsid w:val="007D5FDF"/>
    <w:rsid w:val="007D6077"/>
    <w:rsid w:val="007D6509"/>
    <w:rsid w:val="007D6B47"/>
    <w:rsid w:val="007D7080"/>
    <w:rsid w:val="007D7526"/>
    <w:rsid w:val="007D7907"/>
    <w:rsid w:val="007E16C4"/>
    <w:rsid w:val="007E2B15"/>
    <w:rsid w:val="007E3D30"/>
    <w:rsid w:val="007E4036"/>
    <w:rsid w:val="007E4610"/>
    <w:rsid w:val="007E4715"/>
    <w:rsid w:val="007E505B"/>
    <w:rsid w:val="007E5577"/>
    <w:rsid w:val="007E6995"/>
    <w:rsid w:val="007E7091"/>
    <w:rsid w:val="007E7F4D"/>
    <w:rsid w:val="007F01F7"/>
    <w:rsid w:val="007F0D97"/>
    <w:rsid w:val="007F1836"/>
    <w:rsid w:val="007F1F5E"/>
    <w:rsid w:val="007F282A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36C8"/>
    <w:rsid w:val="0087399E"/>
    <w:rsid w:val="00874312"/>
    <w:rsid w:val="0087437C"/>
    <w:rsid w:val="008744B4"/>
    <w:rsid w:val="00875195"/>
    <w:rsid w:val="00875BC3"/>
    <w:rsid w:val="00875CD7"/>
    <w:rsid w:val="0087620E"/>
    <w:rsid w:val="0087639A"/>
    <w:rsid w:val="00876B4D"/>
    <w:rsid w:val="0087728F"/>
    <w:rsid w:val="00877A73"/>
    <w:rsid w:val="00877F18"/>
    <w:rsid w:val="00880720"/>
    <w:rsid w:val="00881DB0"/>
    <w:rsid w:val="0088237C"/>
    <w:rsid w:val="0088266D"/>
    <w:rsid w:val="0088283E"/>
    <w:rsid w:val="00882ACD"/>
    <w:rsid w:val="00883A9D"/>
    <w:rsid w:val="00885038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CCE"/>
    <w:rsid w:val="008C6AE8"/>
    <w:rsid w:val="008C6C1E"/>
    <w:rsid w:val="008C6ED1"/>
    <w:rsid w:val="008C7573"/>
    <w:rsid w:val="008C7DEA"/>
    <w:rsid w:val="008D00A5"/>
    <w:rsid w:val="008D0375"/>
    <w:rsid w:val="008D0789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2350"/>
    <w:rsid w:val="0090336B"/>
    <w:rsid w:val="00903D7F"/>
    <w:rsid w:val="009053AA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60E8"/>
    <w:rsid w:val="009563D1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2E1D"/>
    <w:rsid w:val="00A52F1B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879"/>
    <w:rsid w:val="00A9442A"/>
    <w:rsid w:val="00A944B8"/>
    <w:rsid w:val="00A9452F"/>
    <w:rsid w:val="00A945C7"/>
    <w:rsid w:val="00A9525E"/>
    <w:rsid w:val="00A9556E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F04B4"/>
    <w:rsid w:val="00AF0C83"/>
    <w:rsid w:val="00AF1C5D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7"/>
    <w:rsid w:val="00B07396"/>
    <w:rsid w:val="00B07578"/>
    <w:rsid w:val="00B10567"/>
    <w:rsid w:val="00B11624"/>
    <w:rsid w:val="00B118FC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763F"/>
    <w:rsid w:val="00B278DF"/>
    <w:rsid w:val="00B27AAC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AC3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B7C"/>
    <w:rsid w:val="00BA4B5A"/>
    <w:rsid w:val="00BA56D2"/>
    <w:rsid w:val="00BA62B6"/>
    <w:rsid w:val="00BA635C"/>
    <w:rsid w:val="00BA64B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D2E"/>
    <w:rsid w:val="00BC4E86"/>
    <w:rsid w:val="00BC637E"/>
    <w:rsid w:val="00BC6A7C"/>
    <w:rsid w:val="00BC6FA0"/>
    <w:rsid w:val="00BC7B78"/>
    <w:rsid w:val="00BD00A6"/>
    <w:rsid w:val="00BD07F1"/>
    <w:rsid w:val="00BD0D7E"/>
    <w:rsid w:val="00BD15D8"/>
    <w:rsid w:val="00BD3078"/>
    <w:rsid w:val="00BD44D5"/>
    <w:rsid w:val="00BD48AC"/>
    <w:rsid w:val="00BD4B82"/>
    <w:rsid w:val="00BD580C"/>
    <w:rsid w:val="00BD598C"/>
    <w:rsid w:val="00BD5F1A"/>
    <w:rsid w:val="00BD7E12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74C7"/>
    <w:rsid w:val="00C003CE"/>
    <w:rsid w:val="00C014E4"/>
    <w:rsid w:val="00C015F1"/>
    <w:rsid w:val="00C01F33"/>
    <w:rsid w:val="00C02BF3"/>
    <w:rsid w:val="00C02CC6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E77"/>
    <w:rsid w:val="00C12107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1C8"/>
    <w:rsid w:val="00C944AB"/>
    <w:rsid w:val="00C9456E"/>
    <w:rsid w:val="00C94A3A"/>
    <w:rsid w:val="00C95B40"/>
    <w:rsid w:val="00C96703"/>
    <w:rsid w:val="00C97929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6EB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9B0"/>
    <w:rsid w:val="00D36BEE"/>
    <w:rsid w:val="00D36E71"/>
    <w:rsid w:val="00D37D87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50DA6"/>
    <w:rsid w:val="00D51F54"/>
    <w:rsid w:val="00D5263E"/>
    <w:rsid w:val="00D534A7"/>
    <w:rsid w:val="00D5356F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AF5"/>
    <w:rsid w:val="00D62A5F"/>
    <w:rsid w:val="00D6523C"/>
    <w:rsid w:val="00D652B5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45B1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5E0"/>
    <w:rsid w:val="00DF1815"/>
    <w:rsid w:val="00DF19FC"/>
    <w:rsid w:val="00DF2693"/>
    <w:rsid w:val="00DF2C5D"/>
    <w:rsid w:val="00DF3568"/>
    <w:rsid w:val="00DF37A0"/>
    <w:rsid w:val="00DF3D95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342"/>
    <w:rsid w:val="00E10485"/>
    <w:rsid w:val="00E105D0"/>
    <w:rsid w:val="00E110C9"/>
    <w:rsid w:val="00E110E7"/>
    <w:rsid w:val="00E11B20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7541"/>
    <w:rsid w:val="00E17FA2"/>
    <w:rsid w:val="00E22330"/>
    <w:rsid w:val="00E22491"/>
    <w:rsid w:val="00E225CC"/>
    <w:rsid w:val="00E227C0"/>
    <w:rsid w:val="00E2280C"/>
    <w:rsid w:val="00E22DB0"/>
    <w:rsid w:val="00E22EBA"/>
    <w:rsid w:val="00E23380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22D"/>
    <w:rsid w:val="00E4543E"/>
    <w:rsid w:val="00E465E2"/>
    <w:rsid w:val="00E46886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679"/>
    <w:rsid w:val="00E54E3B"/>
    <w:rsid w:val="00E55401"/>
    <w:rsid w:val="00E56DDA"/>
    <w:rsid w:val="00E56FB2"/>
    <w:rsid w:val="00E572A4"/>
    <w:rsid w:val="00E57565"/>
    <w:rsid w:val="00E60DA0"/>
    <w:rsid w:val="00E62479"/>
    <w:rsid w:val="00E63058"/>
    <w:rsid w:val="00E6310A"/>
    <w:rsid w:val="00E63358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950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118F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18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18F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9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33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33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33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33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2019-11-19T22:28:00Z</dcterms:created>
  <dcterms:modified xsi:type="dcterms:W3CDTF">2020-02-17T21:28:00Z</dcterms:modified>
  <cp:category/>
</cp:coreProperties>
</file>